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18B" w:rsidRDefault="00C5018B" w:rsidP="00C5018B">
      <w:pPr>
        <w:ind w:leftChars="105" w:left="220"/>
        <w:rPr>
          <w:rFonts w:asciiTheme="majorEastAsia" w:eastAsiaTheme="majorEastAsia" w:hAnsiTheme="majorEastAsia"/>
          <w:b/>
          <w:sz w:val="24"/>
          <w:szCs w:val="22"/>
        </w:rPr>
      </w:pPr>
      <w:bookmarkStart w:id="0" w:name="_GoBack"/>
      <w:bookmarkEnd w:id="0"/>
    </w:p>
    <w:p w:rsidR="00937F7E" w:rsidRPr="00C5018B" w:rsidRDefault="00937F7E" w:rsidP="00C5018B">
      <w:pPr>
        <w:ind w:leftChars="105" w:left="220"/>
        <w:rPr>
          <w:rFonts w:asciiTheme="majorEastAsia" w:eastAsiaTheme="majorEastAsia" w:hAnsiTheme="majorEastAsia"/>
          <w:b/>
          <w:sz w:val="24"/>
          <w:szCs w:val="22"/>
        </w:rPr>
      </w:pPr>
    </w:p>
    <w:p w:rsidR="00C5018B" w:rsidRPr="00AD0DDA" w:rsidRDefault="00C5018B" w:rsidP="00C5018B">
      <w:pPr>
        <w:ind w:leftChars="105" w:left="220"/>
        <w:jc w:val="center"/>
        <w:rPr>
          <w:rFonts w:asciiTheme="majorEastAsia" w:eastAsiaTheme="majorEastAsia" w:hAnsiTheme="majorEastAsia"/>
          <w:sz w:val="24"/>
        </w:rPr>
      </w:pPr>
      <w:r w:rsidRPr="00AD0DDA">
        <w:rPr>
          <w:rFonts w:asciiTheme="majorEastAsia" w:eastAsiaTheme="majorEastAsia" w:hAnsiTheme="majorEastAsia" w:hint="eastAsia"/>
          <w:sz w:val="24"/>
        </w:rPr>
        <w:t xml:space="preserve">預託金　運用基準　</w:t>
      </w:r>
    </w:p>
    <w:p w:rsidR="00E30CF1" w:rsidRDefault="00E30CF1" w:rsidP="00AF1FC9">
      <w:pPr>
        <w:jc w:val="left"/>
        <w:rPr>
          <w:rFonts w:asciiTheme="minorEastAsia" w:eastAsiaTheme="minorEastAsia" w:hAnsiTheme="minorEastAsia"/>
          <w:sz w:val="24"/>
        </w:rPr>
      </w:pPr>
    </w:p>
    <w:p w:rsidR="00E30CF1" w:rsidRDefault="00E30CF1" w:rsidP="00AF1FC9">
      <w:pPr>
        <w:jc w:val="left"/>
        <w:rPr>
          <w:rFonts w:asciiTheme="minorEastAsia" w:eastAsiaTheme="minorEastAsia" w:hAnsiTheme="minorEastAsia"/>
          <w:sz w:val="24"/>
        </w:rPr>
      </w:pPr>
    </w:p>
    <w:p w:rsidR="00AF1FC9" w:rsidRDefault="003C57B5" w:rsidP="00AF1FC9">
      <w:pPr>
        <w:jc w:val="left"/>
        <w:rPr>
          <w:rFonts w:asciiTheme="minorEastAsia" w:eastAsiaTheme="minorEastAsia" w:hAnsiTheme="minorEastAsia"/>
          <w:sz w:val="24"/>
        </w:rPr>
      </w:pPr>
      <w:r>
        <w:rPr>
          <w:rFonts w:asciiTheme="minorEastAsia" w:eastAsiaTheme="minorEastAsia" w:hAnsiTheme="minorEastAsia" w:hint="eastAsia"/>
          <w:sz w:val="24"/>
        </w:rPr>
        <w:t>１</w:t>
      </w:r>
      <w:r w:rsidR="00AF1FC9">
        <w:rPr>
          <w:rFonts w:asciiTheme="minorEastAsia" w:eastAsiaTheme="minorEastAsia" w:hAnsiTheme="minorEastAsia" w:hint="eastAsia"/>
          <w:sz w:val="24"/>
        </w:rPr>
        <w:t xml:space="preserve">　</w:t>
      </w:r>
      <w:r w:rsidR="00C5018B" w:rsidRPr="003C57B5">
        <w:rPr>
          <w:rFonts w:asciiTheme="minorEastAsia" w:eastAsiaTheme="minorEastAsia" w:hAnsiTheme="minorEastAsia" w:hint="eastAsia"/>
          <w:sz w:val="24"/>
        </w:rPr>
        <w:t>基準の目的</w:t>
      </w:r>
    </w:p>
    <w:p w:rsidR="00AF1FC9" w:rsidRDefault="00C5018B" w:rsidP="00AF1FC9">
      <w:pPr>
        <w:ind w:firstLineChars="200" w:firstLine="480"/>
        <w:jc w:val="left"/>
        <w:rPr>
          <w:rFonts w:asciiTheme="minorEastAsia" w:eastAsiaTheme="minorEastAsia" w:hAnsiTheme="minorEastAsia"/>
          <w:sz w:val="24"/>
        </w:rPr>
      </w:pPr>
      <w:r w:rsidRPr="003C57B5">
        <w:rPr>
          <w:rFonts w:asciiTheme="minorEastAsia" w:eastAsiaTheme="minorEastAsia" w:hAnsiTheme="minorEastAsia" w:hint="eastAsia"/>
          <w:sz w:val="24"/>
        </w:rPr>
        <w:t>本基準は、預託金の運用基準について定めるものである。</w:t>
      </w:r>
    </w:p>
    <w:p w:rsidR="00C5018B" w:rsidRPr="003C57B5" w:rsidRDefault="00AF1FC9" w:rsidP="00E30CF1">
      <w:pPr>
        <w:spacing w:before="240"/>
        <w:jc w:val="left"/>
        <w:rPr>
          <w:rFonts w:asciiTheme="minorEastAsia" w:eastAsiaTheme="minorEastAsia" w:hAnsiTheme="minorEastAsia"/>
          <w:sz w:val="24"/>
        </w:rPr>
      </w:pPr>
      <w:r>
        <w:rPr>
          <w:rFonts w:asciiTheme="minorEastAsia" w:eastAsiaTheme="minorEastAsia" w:hAnsiTheme="minorEastAsia" w:hint="eastAsia"/>
          <w:sz w:val="24"/>
        </w:rPr>
        <w:t xml:space="preserve">２　</w:t>
      </w:r>
      <w:r w:rsidR="00C5018B" w:rsidRPr="003C57B5">
        <w:rPr>
          <w:rFonts w:asciiTheme="minorEastAsia" w:eastAsiaTheme="minorEastAsia" w:hAnsiTheme="minorEastAsia" w:hint="eastAsia"/>
          <w:sz w:val="24"/>
        </w:rPr>
        <w:t>使用目的</w:t>
      </w:r>
    </w:p>
    <w:p w:rsidR="00AF1FC9" w:rsidRDefault="00C5018B" w:rsidP="00AF1FC9">
      <w:pPr>
        <w:tabs>
          <w:tab w:val="left" w:pos="180"/>
        </w:tabs>
        <w:ind w:leftChars="185" w:left="388" w:firstLineChars="150" w:firstLine="360"/>
        <w:rPr>
          <w:rFonts w:asciiTheme="minorEastAsia" w:eastAsiaTheme="minorEastAsia" w:hAnsiTheme="minorEastAsia"/>
          <w:sz w:val="24"/>
        </w:rPr>
      </w:pPr>
      <w:r w:rsidRPr="003C57B5">
        <w:rPr>
          <w:rFonts w:asciiTheme="minorEastAsia" w:eastAsiaTheme="minorEastAsia" w:hAnsiTheme="minorEastAsia" w:hint="eastAsia"/>
          <w:sz w:val="24"/>
        </w:rPr>
        <w:t>百年塾の理念に基づく、市民の生涯学習を活性化させるための支援事業、生涯学習</w:t>
      </w:r>
    </w:p>
    <w:p w:rsidR="00AF1FC9" w:rsidRDefault="00C5018B" w:rsidP="00AF1FC9">
      <w:pPr>
        <w:tabs>
          <w:tab w:val="left" w:pos="180"/>
        </w:tabs>
        <w:ind w:leftChars="185" w:left="388" w:firstLineChars="50" w:firstLine="120"/>
        <w:rPr>
          <w:rFonts w:asciiTheme="minorEastAsia" w:eastAsiaTheme="minorEastAsia" w:hAnsiTheme="minorEastAsia"/>
          <w:sz w:val="24"/>
        </w:rPr>
      </w:pPr>
      <w:r w:rsidRPr="003C57B5">
        <w:rPr>
          <w:rFonts w:asciiTheme="minorEastAsia" w:eastAsiaTheme="minorEastAsia" w:hAnsiTheme="minorEastAsia" w:hint="eastAsia"/>
          <w:sz w:val="24"/>
        </w:rPr>
        <w:t>をとおして住みよいまちづくり活動を行うための事業、およびその他百年塾推進本</w:t>
      </w:r>
      <w:r w:rsidR="00AF1FC9">
        <w:rPr>
          <w:rFonts w:asciiTheme="minorEastAsia" w:eastAsiaTheme="minorEastAsia" w:hAnsiTheme="minorEastAsia" w:hint="eastAsia"/>
          <w:sz w:val="24"/>
        </w:rPr>
        <w:t>部</w:t>
      </w:r>
    </w:p>
    <w:p w:rsidR="00AF1FC9" w:rsidRDefault="00C5018B" w:rsidP="00AF1FC9">
      <w:pPr>
        <w:tabs>
          <w:tab w:val="left" w:pos="180"/>
        </w:tabs>
        <w:ind w:leftChars="235" w:left="493"/>
        <w:rPr>
          <w:rFonts w:asciiTheme="minorEastAsia" w:eastAsiaTheme="minorEastAsia" w:hAnsiTheme="minorEastAsia"/>
          <w:sz w:val="24"/>
        </w:rPr>
      </w:pPr>
      <w:r w:rsidRPr="003C57B5">
        <w:rPr>
          <w:rFonts w:asciiTheme="minorEastAsia" w:eastAsiaTheme="minorEastAsia" w:hAnsiTheme="minorEastAsia" w:hint="eastAsia"/>
          <w:sz w:val="24"/>
        </w:rPr>
        <w:t>の設置目的を達成するために本部長が特に認めた事業に限定して使うことを目的とする。但し、百年塾としての一般の事業の推進のために、日立市からの補助金を補填するような形での使用は禁止する。</w:t>
      </w:r>
    </w:p>
    <w:p w:rsidR="00C5018B" w:rsidRPr="003C57B5" w:rsidRDefault="003C57B5" w:rsidP="00E30CF1">
      <w:pPr>
        <w:tabs>
          <w:tab w:val="left" w:pos="180"/>
        </w:tabs>
        <w:spacing w:before="240"/>
        <w:rPr>
          <w:rFonts w:asciiTheme="minorEastAsia" w:eastAsiaTheme="minorEastAsia" w:hAnsiTheme="minorEastAsia"/>
          <w:sz w:val="24"/>
        </w:rPr>
      </w:pPr>
      <w:r>
        <w:rPr>
          <w:rFonts w:asciiTheme="minorEastAsia" w:eastAsiaTheme="minorEastAsia" w:hAnsiTheme="minorEastAsia" w:hint="eastAsia"/>
          <w:sz w:val="24"/>
        </w:rPr>
        <w:t xml:space="preserve">３　</w:t>
      </w:r>
      <w:r w:rsidR="00C5018B" w:rsidRPr="003C57B5">
        <w:rPr>
          <w:rFonts w:asciiTheme="minorEastAsia" w:eastAsiaTheme="minorEastAsia" w:hAnsiTheme="minorEastAsia" w:hint="eastAsia"/>
          <w:sz w:val="24"/>
        </w:rPr>
        <w:t>使用用途</w:t>
      </w:r>
    </w:p>
    <w:p w:rsidR="00C5018B" w:rsidRPr="003C57B5" w:rsidRDefault="00AF1FC9" w:rsidP="003C57B5">
      <w:pPr>
        <w:tabs>
          <w:tab w:val="left" w:pos="180"/>
        </w:tabs>
        <w:ind w:leftChars="-35" w:left="887" w:hangingChars="400" w:hanging="960"/>
        <w:rPr>
          <w:rFonts w:asciiTheme="minorEastAsia" w:eastAsiaTheme="minorEastAsia" w:hAnsiTheme="minorEastAsia"/>
          <w:sz w:val="24"/>
        </w:rPr>
      </w:pPr>
      <w:r>
        <w:rPr>
          <w:rFonts w:asciiTheme="minorEastAsia" w:eastAsiaTheme="minorEastAsia" w:hAnsiTheme="minorEastAsia" w:hint="eastAsia"/>
          <w:sz w:val="24"/>
        </w:rPr>
        <w:t xml:space="preserve">　　 </w:t>
      </w:r>
      <w:r w:rsidR="00C5018B" w:rsidRPr="003C57B5">
        <w:rPr>
          <w:rFonts w:asciiTheme="minorEastAsia" w:eastAsiaTheme="minorEastAsia" w:hAnsiTheme="minorEastAsia" w:hint="eastAsia"/>
          <w:sz w:val="24"/>
        </w:rPr>
        <w:t>具体的な使用用途を以下に例示する。</w:t>
      </w:r>
    </w:p>
    <w:p w:rsidR="00C5018B" w:rsidRPr="003C57B5" w:rsidRDefault="00C5018B" w:rsidP="00AF1FC9">
      <w:pPr>
        <w:tabs>
          <w:tab w:val="left" w:pos="180"/>
        </w:tabs>
        <w:ind w:firstLineChars="100" w:firstLine="240"/>
        <w:rPr>
          <w:rFonts w:asciiTheme="minorEastAsia" w:eastAsiaTheme="minorEastAsia" w:hAnsiTheme="minorEastAsia"/>
          <w:sz w:val="24"/>
        </w:rPr>
      </w:pPr>
      <w:r w:rsidRPr="003C57B5">
        <w:rPr>
          <w:rFonts w:asciiTheme="minorEastAsia" w:eastAsiaTheme="minorEastAsia" w:hAnsiTheme="minorEastAsia" w:hint="eastAsia"/>
          <w:sz w:val="24"/>
        </w:rPr>
        <w:t>（１）百年塾としての新規事業の研究や開発及び実施のために必要となる費用。</w:t>
      </w:r>
    </w:p>
    <w:p w:rsidR="00AF1FC9" w:rsidRDefault="00C5018B" w:rsidP="00AF1FC9">
      <w:pPr>
        <w:tabs>
          <w:tab w:val="left" w:pos="180"/>
        </w:tabs>
        <w:ind w:firstLineChars="100" w:firstLine="240"/>
        <w:rPr>
          <w:rFonts w:asciiTheme="minorEastAsia" w:eastAsiaTheme="minorEastAsia" w:hAnsiTheme="minorEastAsia"/>
          <w:sz w:val="24"/>
        </w:rPr>
      </w:pPr>
      <w:r w:rsidRPr="003C57B5">
        <w:rPr>
          <w:rFonts w:asciiTheme="minorEastAsia" w:eastAsiaTheme="minorEastAsia" w:hAnsiTheme="minorEastAsia" w:hint="eastAsia"/>
          <w:sz w:val="24"/>
        </w:rPr>
        <w:t>（２）百年塾活動の活性化に特別必要な備品等の整備費用。</w:t>
      </w:r>
    </w:p>
    <w:p w:rsidR="00C5018B" w:rsidRPr="003C57B5" w:rsidRDefault="003C57B5" w:rsidP="00E30CF1">
      <w:pPr>
        <w:tabs>
          <w:tab w:val="left" w:pos="180"/>
        </w:tabs>
        <w:spacing w:before="240"/>
        <w:rPr>
          <w:rFonts w:asciiTheme="minorEastAsia" w:eastAsiaTheme="minorEastAsia" w:hAnsiTheme="minorEastAsia"/>
          <w:sz w:val="24"/>
        </w:rPr>
      </w:pPr>
      <w:r>
        <w:rPr>
          <w:rFonts w:asciiTheme="minorEastAsia" w:eastAsiaTheme="minorEastAsia" w:hAnsiTheme="minorEastAsia" w:hint="eastAsia"/>
          <w:sz w:val="24"/>
        </w:rPr>
        <w:t xml:space="preserve">４　</w:t>
      </w:r>
      <w:r w:rsidR="00C5018B" w:rsidRPr="003C57B5">
        <w:rPr>
          <w:rFonts w:asciiTheme="minorEastAsia" w:eastAsiaTheme="minorEastAsia" w:hAnsiTheme="minorEastAsia" w:hint="eastAsia"/>
          <w:sz w:val="24"/>
        </w:rPr>
        <w:t>使用手続き</w:t>
      </w:r>
    </w:p>
    <w:p w:rsidR="00AF1FC9" w:rsidRDefault="00C5018B" w:rsidP="00AF1FC9">
      <w:pPr>
        <w:ind w:firstLineChars="300" w:firstLine="720"/>
        <w:rPr>
          <w:rFonts w:asciiTheme="minorEastAsia" w:eastAsiaTheme="minorEastAsia" w:hAnsiTheme="minorEastAsia"/>
          <w:sz w:val="24"/>
        </w:rPr>
      </w:pPr>
      <w:r w:rsidRPr="003C57B5">
        <w:rPr>
          <w:rFonts w:asciiTheme="minorEastAsia" w:eastAsiaTheme="minorEastAsia" w:hAnsiTheme="minorEastAsia" w:hint="eastAsia"/>
          <w:sz w:val="24"/>
        </w:rPr>
        <w:t>預託金は</w:t>
      </w:r>
      <w:r w:rsidR="00AF1FC9">
        <w:rPr>
          <w:rFonts w:asciiTheme="minorEastAsia" w:eastAsiaTheme="minorEastAsia" w:hAnsiTheme="minorEastAsia" w:hint="eastAsia"/>
          <w:sz w:val="24"/>
        </w:rPr>
        <w:t>全て百年塾推進本部事務局が管理することとし、預託金勘定の予算及び</w:t>
      </w:r>
    </w:p>
    <w:p w:rsidR="00C5018B" w:rsidRPr="003C57B5" w:rsidRDefault="00C5018B" w:rsidP="00AF1FC9">
      <w:pPr>
        <w:ind w:leftChars="200" w:left="420"/>
        <w:rPr>
          <w:rFonts w:asciiTheme="minorEastAsia" w:eastAsiaTheme="minorEastAsia" w:hAnsiTheme="minorEastAsia"/>
          <w:sz w:val="24"/>
        </w:rPr>
      </w:pPr>
      <w:r w:rsidRPr="003C57B5">
        <w:rPr>
          <w:rFonts w:asciiTheme="minorEastAsia" w:eastAsiaTheme="minorEastAsia" w:hAnsiTheme="minorEastAsia" w:hint="eastAsia"/>
          <w:sz w:val="24"/>
        </w:rPr>
        <w:t>決算は、総会での審議・承認事項とする。使用の手続きは全て百年塾推進本部事務局が行う。</w:t>
      </w:r>
    </w:p>
    <w:p w:rsidR="00AF1FC9" w:rsidRDefault="00C5018B" w:rsidP="00AF1FC9">
      <w:pPr>
        <w:ind w:firstLineChars="300" w:firstLine="720"/>
        <w:jc w:val="left"/>
        <w:rPr>
          <w:rFonts w:asciiTheme="minorEastAsia" w:eastAsiaTheme="minorEastAsia" w:hAnsiTheme="minorEastAsia"/>
          <w:sz w:val="24"/>
        </w:rPr>
      </w:pPr>
      <w:r w:rsidRPr="003C57B5">
        <w:rPr>
          <w:rFonts w:asciiTheme="minorEastAsia" w:eastAsiaTheme="minorEastAsia" w:hAnsiTheme="minorEastAsia" w:hint="eastAsia"/>
          <w:sz w:val="24"/>
        </w:rPr>
        <w:t>予算は、各部会などから提出される使用についての希望を含めて、副本部長・部会</w:t>
      </w:r>
    </w:p>
    <w:p w:rsidR="00AF1FC9" w:rsidRDefault="00C5018B" w:rsidP="00AF1FC9">
      <w:pPr>
        <w:ind w:leftChars="200" w:left="420"/>
        <w:jc w:val="left"/>
        <w:rPr>
          <w:rFonts w:asciiTheme="minorEastAsia" w:eastAsiaTheme="minorEastAsia" w:hAnsiTheme="minorEastAsia"/>
          <w:sz w:val="24"/>
        </w:rPr>
      </w:pPr>
      <w:r w:rsidRPr="003C57B5">
        <w:rPr>
          <w:rFonts w:asciiTheme="minorEastAsia" w:eastAsiaTheme="minorEastAsia" w:hAnsiTheme="minorEastAsia" w:hint="eastAsia"/>
          <w:sz w:val="24"/>
        </w:rPr>
        <w:t>長会議にて検討して次年度の予算（案）を作成、企画会議での審議を経て総会に提案</w:t>
      </w:r>
    </w:p>
    <w:p w:rsidR="00AF1FC9" w:rsidRDefault="00C5018B" w:rsidP="00AF1FC9">
      <w:pPr>
        <w:ind w:leftChars="200" w:left="420"/>
        <w:jc w:val="left"/>
        <w:rPr>
          <w:rFonts w:asciiTheme="minorEastAsia" w:eastAsiaTheme="minorEastAsia" w:hAnsiTheme="minorEastAsia"/>
          <w:sz w:val="24"/>
        </w:rPr>
      </w:pPr>
      <w:r w:rsidRPr="003C57B5">
        <w:rPr>
          <w:rFonts w:asciiTheme="minorEastAsia" w:eastAsiaTheme="minorEastAsia" w:hAnsiTheme="minorEastAsia" w:hint="eastAsia"/>
          <w:sz w:val="24"/>
        </w:rPr>
        <w:t>し承認を得る。</w:t>
      </w:r>
    </w:p>
    <w:p w:rsidR="00C5018B" w:rsidRPr="003C57B5" w:rsidRDefault="003C57B5" w:rsidP="00E30CF1">
      <w:pPr>
        <w:spacing w:before="240"/>
        <w:jc w:val="left"/>
        <w:rPr>
          <w:rFonts w:asciiTheme="minorEastAsia" w:eastAsiaTheme="minorEastAsia" w:hAnsiTheme="minorEastAsia"/>
          <w:sz w:val="24"/>
        </w:rPr>
      </w:pPr>
      <w:r>
        <w:rPr>
          <w:rFonts w:asciiTheme="minorEastAsia" w:eastAsiaTheme="minorEastAsia" w:hAnsiTheme="minorEastAsia" w:hint="eastAsia"/>
          <w:sz w:val="24"/>
        </w:rPr>
        <w:t xml:space="preserve">５　</w:t>
      </w:r>
      <w:r w:rsidR="00C5018B" w:rsidRPr="003C57B5">
        <w:rPr>
          <w:rFonts w:asciiTheme="minorEastAsia" w:eastAsiaTheme="minorEastAsia" w:hAnsiTheme="minorEastAsia" w:hint="eastAsia"/>
          <w:sz w:val="24"/>
        </w:rPr>
        <w:t>運用の目安</w:t>
      </w:r>
    </w:p>
    <w:p w:rsidR="00AF1FC9" w:rsidRDefault="00C5018B" w:rsidP="003C57B5">
      <w:pPr>
        <w:tabs>
          <w:tab w:val="left" w:pos="720"/>
          <w:tab w:val="left" w:pos="900"/>
        </w:tabs>
        <w:ind w:left="1440" w:hangingChars="600" w:hanging="1440"/>
        <w:jc w:val="left"/>
        <w:rPr>
          <w:rFonts w:asciiTheme="minorEastAsia" w:eastAsiaTheme="minorEastAsia" w:hAnsiTheme="minorEastAsia"/>
          <w:sz w:val="24"/>
        </w:rPr>
      </w:pPr>
      <w:r w:rsidRPr="003C57B5">
        <w:rPr>
          <w:rFonts w:asciiTheme="minorEastAsia" w:eastAsiaTheme="minorEastAsia" w:hAnsiTheme="minorEastAsia" w:hint="eastAsia"/>
          <w:sz w:val="24"/>
        </w:rPr>
        <w:t xml:space="preserve">　（１）年度毎の平均的な使用額は、50万円を目安とする。但し複数年に亘る繰越または</w:t>
      </w:r>
    </w:p>
    <w:p w:rsidR="00C5018B" w:rsidRPr="003C57B5" w:rsidRDefault="00C5018B" w:rsidP="00AF1FC9">
      <w:pPr>
        <w:tabs>
          <w:tab w:val="left" w:pos="720"/>
          <w:tab w:val="left" w:pos="900"/>
        </w:tabs>
        <w:ind w:leftChars="400" w:left="1320" w:hangingChars="200" w:hanging="480"/>
        <w:jc w:val="left"/>
        <w:rPr>
          <w:rFonts w:asciiTheme="minorEastAsia" w:eastAsiaTheme="minorEastAsia" w:hAnsiTheme="minorEastAsia"/>
          <w:sz w:val="24"/>
        </w:rPr>
      </w:pPr>
      <w:r w:rsidRPr="003C57B5">
        <w:rPr>
          <w:rFonts w:asciiTheme="minorEastAsia" w:eastAsiaTheme="minorEastAsia" w:hAnsiTheme="minorEastAsia" w:hint="eastAsia"/>
          <w:sz w:val="24"/>
        </w:rPr>
        <w:t>先行使用を許容する。</w:t>
      </w:r>
    </w:p>
    <w:p w:rsidR="00E30CF1" w:rsidRDefault="00C5018B" w:rsidP="00E30CF1">
      <w:pPr>
        <w:tabs>
          <w:tab w:val="left" w:pos="720"/>
          <w:tab w:val="left" w:pos="900"/>
        </w:tabs>
        <w:ind w:firstLineChars="100" w:firstLine="240"/>
        <w:jc w:val="left"/>
        <w:rPr>
          <w:rFonts w:asciiTheme="minorEastAsia" w:eastAsiaTheme="minorEastAsia" w:hAnsiTheme="minorEastAsia"/>
          <w:sz w:val="24"/>
        </w:rPr>
      </w:pPr>
      <w:r w:rsidRPr="003C57B5">
        <w:rPr>
          <w:rFonts w:asciiTheme="minorEastAsia" w:eastAsiaTheme="minorEastAsia" w:hAnsiTheme="minorEastAsia" w:hint="eastAsia"/>
          <w:sz w:val="24"/>
        </w:rPr>
        <w:t>（２）予算作成時に、具体的な予算項目の有無やその金額にかかわらず、急な必要費用</w:t>
      </w:r>
    </w:p>
    <w:p w:rsidR="00E30CF1" w:rsidRDefault="00C5018B" w:rsidP="00E30CF1">
      <w:pPr>
        <w:tabs>
          <w:tab w:val="left" w:pos="720"/>
          <w:tab w:val="left" w:pos="900"/>
        </w:tabs>
        <w:ind w:firstLineChars="400" w:firstLine="960"/>
        <w:jc w:val="left"/>
        <w:rPr>
          <w:rFonts w:asciiTheme="minorEastAsia" w:eastAsiaTheme="minorEastAsia" w:hAnsiTheme="minorEastAsia"/>
          <w:sz w:val="24"/>
        </w:rPr>
      </w:pPr>
      <w:r w:rsidRPr="003C57B5">
        <w:rPr>
          <w:rFonts w:asciiTheme="minorEastAsia" w:eastAsiaTheme="minorEastAsia" w:hAnsiTheme="minorEastAsia" w:hint="eastAsia"/>
          <w:sz w:val="24"/>
        </w:rPr>
        <w:t>の発生に対応するため、「企画会議事項」の別名目で20万円を予算化しておく</w:t>
      </w:r>
      <w:proofErr w:type="gramStart"/>
      <w:r w:rsidRPr="003C57B5">
        <w:rPr>
          <w:rFonts w:asciiTheme="minorEastAsia" w:eastAsiaTheme="minorEastAsia" w:hAnsiTheme="minorEastAsia" w:hint="eastAsia"/>
          <w:sz w:val="24"/>
        </w:rPr>
        <w:t>こ</w:t>
      </w:r>
      <w:proofErr w:type="gramEnd"/>
    </w:p>
    <w:p w:rsidR="00E30CF1" w:rsidRDefault="00C5018B" w:rsidP="00E30CF1">
      <w:pPr>
        <w:tabs>
          <w:tab w:val="left" w:pos="720"/>
          <w:tab w:val="left" w:pos="900"/>
        </w:tabs>
        <w:ind w:firstLineChars="400" w:firstLine="960"/>
        <w:jc w:val="left"/>
        <w:rPr>
          <w:rFonts w:asciiTheme="minorEastAsia" w:eastAsiaTheme="minorEastAsia" w:hAnsiTheme="minorEastAsia"/>
          <w:sz w:val="24"/>
        </w:rPr>
      </w:pPr>
      <w:proofErr w:type="gramStart"/>
      <w:r w:rsidRPr="003C57B5">
        <w:rPr>
          <w:rFonts w:asciiTheme="minorEastAsia" w:eastAsiaTheme="minorEastAsia" w:hAnsiTheme="minorEastAsia" w:hint="eastAsia"/>
          <w:sz w:val="24"/>
        </w:rPr>
        <w:t>とが</w:t>
      </w:r>
      <w:proofErr w:type="gramEnd"/>
      <w:r w:rsidRPr="003C57B5">
        <w:rPr>
          <w:rFonts w:asciiTheme="minorEastAsia" w:eastAsiaTheme="minorEastAsia" w:hAnsiTheme="minorEastAsia" w:hint="eastAsia"/>
          <w:sz w:val="24"/>
        </w:rPr>
        <w:t>できる。但し費用発生の必要が無かった場合や残った場合は、残額を預託</w:t>
      </w:r>
    </w:p>
    <w:p w:rsidR="00E30CF1" w:rsidRDefault="00C5018B" w:rsidP="00E30CF1">
      <w:pPr>
        <w:tabs>
          <w:tab w:val="left" w:pos="720"/>
          <w:tab w:val="left" w:pos="900"/>
        </w:tabs>
        <w:ind w:firstLineChars="400" w:firstLine="960"/>
        <w:jc w:val="left"/>
        <w:rPr>
          <w:rFonts w:asciiTheme="minorEastAsia" w:eastAsiaTheme="minorEastAsia" w:hAnsiTheme="minorEastAsia"/>
          <w:sz w:val="24"/>
        </w:rPr>
      </w:pPr>
      <w:r w:rsidRPr="003C57B5">
        <w:rPr>
          <w:rFonts w:asciiTheme="minorEastAsia" w:eastAsiaTheme="minorEastAsia" w:hAnsiTheme="minorEastAsia" w:hint="eastAsia"/>
          <w:sz w:val="24"/>
        </w:rPr>
        <w:t>金勘定に戻すこととする。</w:t>
      </w:r>
    </w:p>
    <w:p w:rsidR="00E30CF1" w:rsidRDefault="00E30CF1" w:rsidP="00E30CF1">
      <w:pPr>
        <w:tabs>
          <w:tab w:val="left" w:pos="720"/>
          <w:tab w:val="left" w:pos="900"/>
        </w:tabs>
        <w:spacing w:before="240"/>
        <w:jc w:val="left"/>
        <w:rPr>
          <w:rFonts w:asciiTheme="minorEastAsia" w:eastAsiaTheme="minorEastAsia" w:hAnsiTheme="minorEastAsia"/>
          <w:sz w:val="24"/>
        </w:rPr>
      </w:pPr>
      <w:r>
        <w:rPr>
          <w:rFonts w:asciiTheme="minorEastAsia" w:eastAsiaTheme="minorEastAsia" w:hAnsiTheme="minorEastAsia" w:hint="eastAsia"/>
          <w:sz w:val="24"/>
        </w:rPr>
        <w:t xml:space="preserve">６　</w:t>
      </w:r>
      <w:r w:rsidR="00C5018B" w:rsidRPr="003C57B5">
        <w:rPr>
          <w:rFonts w:asciiTheme="minorEastAsia" w:eastAsiaTheme="minorEastAsia" w:hAnsiTheme="minorEastAsia" w:hint="eastAsia"/>
          <w:sz w:val="24"/>
        </w:rPr>
        <w:t>本基準は、平成２５年４月２６日に開催された百年塾平成２５年度総会において承認</w:t>
      </w:r>
    </w:p>
    <w:p w:rsidR="00C5018B" w:rsidRPr="003C57B5" w:rsidRDefault="00C5018B" w:rsidP="00E30CF1">
      <w:pPr>
        <w:tabs>
          <w:tab w:val="left" w:pos="720"/>
          <w:tab w:val="left" w:pos="900"/>
        </w:tabs>
        <w:ind w:firstLineChars="200" w:firstLine="480"/>
        <w:jc w:val="left"/>
        <w:rPr>
          <w:rFonts w:asciiTheme="minorEastAsia" w:eastAsiaTheme="minorEastAsia" w:hAnsiTheme="minorEastAsia"/>
          <w:sz w:val="24"/>
        </w:rPr>
      </w:pPr>
      <w:r w:rsidRPr="003C57B5">
        <w:rPr>
          <w:rFonts w:asciiTheme="minorEastAsia" w:eastAsiaTheme="minorEastAsia" w:hAnsiTheme="minorEastAsia" w:hint="eastAsia"/>
          <w:sz w:val="24"/>
        </w:rPr>
        <w:t>され、同日付にて発効された。</w:t>
      </w:r>
    </w:p>
    <w:p w:rsidR="00C5018B" w:rsidRPr="003C57B5" w:rsidRDefault="00C5018B" w:rsidP="003C57B5">
      <w:pPr>
        <w:tabs>
          <w:tab w:val="left" w:pos="720"/>
          <w:tab w:val="left" w:pos="900"/>
        </w:tabs>
        <w:ind w:leftChars="262" w:left="1030" w:hangingChars="200" w:hanging="480"/>
        <w:jc w:val="left"/>
        <w:rPr>
          <w:rFonts w:asciiTheme="minorEastAsia" w:eastAsiaTheme="minorEastAsia" w:hAnsiTheme="minorEastAsia"/>
          <w:sz w:val="24"/>
        </w:rPr>
      </w:pPr>
    </w:p>
    <w:p w:rsidR="00EE5C1B" w:rsidRPr="003C57B5" w:rsidRDefault="00EE5C1B">
      <w:pPr>
        <w:rPr>
          <w:rFonts w:asciiTheme="minorEastAsia" w:eastAsiaTheme="minorEastAsia" w:hAnsiTheme="minorEastAsia"/>
          <w:sz w:val="24"/>
        </w:rPr>
      </w:pPr>
    </w:p>
    <w:sectPr w:rsidR="00EE5C1B" w:rsidRPr="003C57B5" w:rsidSect="003C57B5">
      <w:footerReference w:type="even" r:id="rId8"/>
      <w:pgSz w:w="11906" w:h="16838"/>
      <w:pgMar w:top="1077" w:right="1134" w:bottom="902"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82" w:rsidRDefault="00C84B82">
      <w:r>
        <w:separator/>
      </w:r>
    </w:p>
  </w:endnote>
  <w:endnote w:type="continuationSeparator" w:id="0">
    <w:p w:rsidR="00C84B82" w:rsidRDefault="00C8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8B" w:rsidRDefault="00C5018B" w:rsidP="00C5018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018B" w:rsidRDefault="00C501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82" w:rsidRDefault="00C84B82">
      <w:r>
        <w:separator/>
      </w:r>
    </w:p>
  </w:footnote>
  <w:footnote w:type="continuationSeparator" w:id="0">
    <w:p w:rsidR="00C84B82" w:rsidRDefault="00C84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21417"/>
    <w:multiLevelType w:val="hybridMultilevel"/>
    <w:tmpl w:val="1CF06F7A"/>
    <w:lvl w:ilvl="0" w:tplc="9118AD4E">
      <w:start w:val="2"/>
      <w:numFmt w:val="decimalFullWidth"/>
      <w:lvlText w:val="%1）"/>
      <w:lvlJc w:val="left"/>
      <w:pPr>
        <w:tabs>
          <w:tab w:val="num" w:pos="675"/>
        </w:tabs>
        <w:ind w:left="675" w:hanging="450"/>
      </w:pPr>
      <w:rPr>
        <w:rFonts w:hint="default"/>
      </w:rPr>
    </w:lvl>
    <w:lvl w:ilvl="1" w:tplc="2738EA58">
      <w:start w:val="1"/>
      <w:numFmt w:val="decimalFullWidth"/>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8B"/>
    <w:rsid w:val="003C57B5"/>
    <w:rsid w:val="00483267"/>
    <w:rsid w:val="00577686"/>
    <w:rsid w:val="005E2C4D"/>
    <w:rsid w:val="007A38B4"/>
    <w:rsid w:val="00937F7E"/>
    <w:rsid w:val="00AD0DDA"/>
    <w:rsid w:val="00AF1FC9"/>
    <w:rsid w:val="00C5018B"/>
    <w:rsid w:val="00C84B82"/>
    <w:rsid w:val="00D626D2"/>
    <w:rsid w:val="00D760AA"/>
    <w:rsid w:val="00D77C56"/>
    <w:rsid w:val="00E30CF1"/>
    <w:rsid w:val="00EE5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18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5018B"/>
    <w:pPr>
      <w:tabs>
        <w:tab w:val="center" w:pos="4252"/>
        <w:tab w:val="right" w:pos="8504"/>
      </w:tabs>
      <w:snapToGrid w:val="0"/>
    </w:pPr>
  </w:style>
  <w:style w:type="character" w:customStyle="1" w:styleId="a4">
    <w:name w:val="フッター (文字)"/>
    <w:basedOn w:val="a0"/>
    <w:link w:val="a3"/>
    <w:rsid w:val="00C5018B"/>
    <w:rPr>
      <w:rFonts w:ascii="Century" w:eastAsia="ＭＳ 明朝" w:hAnsi="Century" w:cs="Times New Roman"/>
      <w:szCs w:val="24"/>
    </w:rPr>
  </w:style>
  <w:style w:type="character" w:styleId="a5">
    <w:name w:val="page number"/>
    <w:basedOn w:val="a0"/>
    <w:rsid w:val="00C5018B"/>
  </w:style>
  <w:style w:type="paragraph" w:styleId="a6">
    <w:name w:val="header"/>
    <w:basedOn w:val="a"/>
    <w:link w:val="a7"/>
    <w:uiPriority w:val="99"/>
    <w:unhideWhenUsed/>
    <w:rsid w:val="00D77C56"/>
    <w:pPr>
      <w:tabs>
        <w:tab w:val="center" w:pos="4252"/>
        <w:tab w:val="right" w:pos="8504"/>
      </w:tabs>
      <w:snapToGrid w:val="0"/>
    </w:pPr>
  </w:style>
  <w:style w:type="character" w:customStyle="1" w:styleId="a7">
    <w:name w:val="ヘッダー (文字)"/>
    <w:basedOn w:val="a0"/>
    <w:link w:val="a6"/>
    <w:uiPriority w:val="99"/>
    <w:rsid w:val="00D77C56"/>
    <w:rPr>
      <w:rFonts w:ascii="Century" w:eastAsia="ＭＳ 明朝" w:hAnsi="Century" w:cs="Times New Roman"/>
      <w:szCs w:val="24"/>
    </w:rPr>
  </w:style>
  <w:style w:type="paragraph" w:styleId="a8">
    <w:name w:val="Balloon Text"/>
    <w:basedOn w:val="a"/>
    <w:link w:val="a9"/>
    <w:uiPriority w:val="99"/>
    <w:semiHidden/>
    <w:unhideWhenUsed/>
    <w:rsid w:val="005E2C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2C4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18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5018B"/>
    <w:pPr>
      <w:tabs>
        <w:tab w:val="center" w:pos="4252"/>
        <w:tab w:val="right" w:pos="8504"/>
      </w:tabs>
      <w:snapToGrid w:val="0"/>
    </w:pPr>
  </w:style>
  <w:style w:type="character" w:customStyle="1" w:styleId="a4">
    <w:name w:val="フッター (文字)"/>
    <w:basedOn w:val="a0"/>
    <w:link w:val="a3"/>
    <w:rsid w:val="00C5018B"/>
    <w:rPr>
      <w:rFonts w:ascii="Century" w:eastAsia="ＭＳ 明朝" w:hAnsi="Century" w:cs="Times New Roman"/>
      <w:szCs w:val="24"/>
    </w:rPr>
  </w:style>
  <w:style w:type="character" w:styleId="a5">
    <w:name w:val="page number"/>
    <w:basedOn w:val="a0"/>
    <w:rsid w:val="00C5018B"/>
  </w:style>
  <w:style w:type="paragraph" w:styleId="a6">
    <w:name w:val="header"/>
    <w:basedOn w:val="a"/>
    <w:link w:val="a7"/>
    <w:uiPriority w:val="99"/>
    <w:unhideWhenUsed/>
    <w:rsid w:val="00D77C56"/>
    <w:pPr>
      <w:tabs>
        <w:tab w:val="center" w:pos="4252"/>
        <w:tab w:val="right" w:pos="8504"/>
      </w:tabs>
      <w:snapToGrid w:val="0"/>
    </w:pPr>
  </w:style>
  <w:style w:type="character" w:customStyle="1" w:styleId="a7">
    <w:name w:val="ヘッダー (文字)"/>
    <w:basedOn w:val="a0"/>
    <w:link w:val="a6"/>
    <w:uiPriority w:val="99"/>
    <w:rsid w:val="00D77C56"/>
    <w:rPr>
      <w:rFonts w:ascii="Century" w:eastAsia="ＭＳ 明朝" w:hAnsi="Century" w:cs="Times New Roman"/>
      <w:szCs w:val="24"/>
    </w:rPr>
  </w:style>
  <w:style w:type="paragraph" w:styleId="a8">
    <w:name w:val="Balloon Text"/>
    <w:basedOn w:val="a"/>
    <w:link w:val="a9"/>
    <w:uiPriority w:val="99"/>
    <w:semiHidden/>
    <w:unhideWhenUsed/>
    <w:rsid w:val="005E2C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2C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生き生き百年塾サロン</dc:creator>
  <cp:lastModifiedBy>USER</cp:lastModifiedBy>
  <cp:revision>2</cp:revision>
  <cp:lastPrinted>2016-04-12T07:45:00Z</cp:lastPrinted>
  <dcterms:created xsi:type="dcterms:W3CDTF">2017-07-22T07:05:00Z</dcterms:created>
  <dcterms:modified xsi:type="dcterms:W3CDTF">2017-07-22T07:05:00Z</dcterms:modified>
</cp:coreProperties>
</file>